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F5F0D" w:rsidRDefault="009636E2" w:rsidP="00F368C9">
      <w:pPr>
        <w:jc w:val="both"/>
        <w:rPr>
          <w:rFonts w:ascii="Calibri" w:hAnsi="Calibri" w:cs="Calibr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496B48">
        <w:rPr>
          <w:rFonts w:asciiTheme="minorHAnsi" w:hAnsiTheme="minorHAnsi" w:cstheme="minorHAnsi"/>
          <w:sz w:val="22"/>
          <w:szCs w:val="22"/>
        </w:rPr>
        <w:t>593783/2010.</w:t>
      </w:r>
    </w:p>
    <w:p w:rsidR="007D5067" w:rsidRPr="007F5F0D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7F5F0D">
        <w:rPr>
          <w:rFonts w:asciiTheme="minorHAnsi" w:hAnsiTheme="minorHAnsi" w:cstheme="minorHAnsi"/>
          <w:sz w:val="22"/>
          <w:szCs w:val="22"/>
        </w:rPr>
        <w:t>–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A549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6B48">
        <w:rPr>
          <w:rFonts w:asciiTheme="minorHAnsi" w:hAnsiTheme="minorHAnsi" w:cstheme="minorHAnsi"/>
          <w:sz w:val="22"/>
          <w:szCs w:val="22"/>
        </w:rPr>
        <w:t>Poltronieri</w:t>
      </w:r>
      <w:proofErr w:type="spellEnd"/>
      <w:r w:rsidR="00496B48">
        <w:rPr>
          <w:rFonts w:asciiTheme="minorHAnsi" w:hAnsiTheme="minorHAnsi" w:cstheme="minorHAnsi"/>
          <w:sz w:val="22"/>
          <w:szCs w:val="22"/>
        </w:rPr>
        <w:t xml:space="preserve"> Madeiras Ltda. </w:t>
      </w:r>
    </w:p>
    <w:p w:rsidR="00DB77A0" w:rsidRPr="007F5F0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7F5F0D">
        <w:rPr>
          <w:rFonts w:asciiTheme="minorHAnsi" w:hAnsiTheme="minorHAnsi" w:cstheme="minorHAnsi"/>
          <w:sz w:val="22"/>
          <w:szCs w:val="22"/>
        </w:rPr>
        <w:t>ção n.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496B48">
        <w:rPr>
          <w:rFonts w:asciiTheme="minorHAnsi" w:hAnsiTheme="minorHAnsi" w:cstheme="minorHAnsi"/>
          <w:sz w:val="22"/>
          <w:szCs w:val="22"/>
        </w:rPr>
        <w:t>126185, de 21/07/2010.</w:t>
      </w:r>
    </w:p>
    <w:p w:rsidR="00F245EA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Relator</w:t>
      </w:r>
      <w:r w:rsidR="00A549BF">
        <w:rPr>
          <w:rFonts w:asciiTheme="minorHAnsi" w:hAnsiTheme="minorHAnsi" w:cstheme="minorHAnsi"/>
          <w:sz w:val="22"/>
          <w:szCs w:val="22"/>
        </w:rPr>
        <w:t>a –</w:t>
      </w:r>
      <w:r w:rsidR="006B0E04">
        <w:rPr>
          <w:rFonts w:asciiTheme="minorHAnsi" w:hAnsiTheme="minorHAnsi" w:cstheme="minorHAnsi"/>
          <w:sz w:val="22"/>
          <w:szCs w:val="22"/>
        </w:rPr>
        <w:t xml:space="preserve"> </w:t>
      </w:r>
      <w:r w:rsidR="00496B48">
        <w:rPr>
          <w:rFonts w:asciiTheme="minorHAnsi" w:hAnsiTheme="minorHAnsi" w:cstheme="minorHAnsi"/>
          <w:sz w:val="22"/>
          <w:szCs w:val="22"/>
        </w:rPr>
        <w:t>Gisele Gaudêncio Alves da Silva – ITEEC</w:t>
      </w:r>
    </w:p>
    <w:p w:rsidR="00496B48" w:rsidRDefault="00496B48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Advogados – Daniel Batista de Aguiar – OAB/MT 3.537, e</w:t>
      </w:r>
    </w:p>
    <w:p w:rsidR="00496B48" w:rsidRPr="007F5F0D" w:rsidRDefault="00496B48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Fernando </w:t>
      </w:r>
      <w:proofErr w:type="spellStart"/>
      <w:r>
        <w:rPr>
          <w:rFonts w:asciiTheme="minorHAnsi" w:hAnsiTheme="minorHAnsi" w:cstheme="minorHAnsi"/>
          <w:sz w:val="22"/>
          <w:szCs w:val="22"/>
        </w:rPr>
        <w:t>Ulyusses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Pagliari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OAB/MT 3.047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2</w:t>
      </w:r>
      <w:r w:rsidR="00427633" w:rsidRPr="007F5F0D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7F5F0D">
        <w:rPr>
          <w:rFonts w:asciiTheme="minorHAnsi" w:hAnsiTheme="minorHAnsi" w:cstheme="minorHAnsi"/>
          <w:sz w:val="22"/>
          <w:szCs w:val="22"/>
        </w:rPr>
        <w:t>.</w:t>
      </w:r>
    </w:p>
    <w:p w:rsidR="00EE3A85" w:rsidRPr="007F5F0D" w:rsidRDefault="00EE3A85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77A0" w:rsidRPr="007F5F0D" w:rsidRDefault="00DB77A0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6B0E04">
        <w:rPr>
          <w:rFonts w:ascii="Calibri" w:hAnsi="Calibri" w:cs="Calibri"/>
          <w:color w:val="000000"/>
          <w:sz w:val="22"/>
          <w:szCs w:val="22"/>
        </w:rPr>
        <w:t>248</w:t>
      </w:r>
      <w:r w:rsidRPr="007F5F0D">
        <w:rPr>
          <w:rFonts w:ascii="Calibri" w:hAnsi="Calibri" w:cs="Calibri"/>
          <w:color w:val="000000"/>
          <w:sz w:val="22"/>
          <w:szCs w:val="22"/>
        </w:rPr>
        <w:t>/21</w:t>
      </w:r>
    </w:p>
    <w:p w:rsidR="007F5F0D" w:rsidRPr="002826F9" w:rsidRDefault="007F5F0D" w:rsidP="00092B0B">
      <w:pPr>
        <w:jc w:val="both"/>
        <w:rPr>
          <w:rFonts w:ascii="Calibri" w:hAnsi="Calibri" w:cs="Calibri"/>
          <w:sz w:val="22"/>
          <w:szCs w:val="22"/>
        </w:rPr>
      </w:pPr>
    </w:p>
    <w:p w:rsidR="002826F9" w:rsidRDefault="002826F9" w:rsidP="00092B0B">
      <w:pPr>
        <w:jc w:val="both"/>
        <w:rPr>
          <w:rFonts w:ascii="Calibri" w:hAnsi="Calibri" w:cs="Calibri"/>
          <w:sz w:val="22"/>
          <w:szCs w:val="22"/>
        </w:rPr>
      </w:pPr>
      <w:r w:rsidRPr="002826F9">
        <w:rPr>
          <w:rFonts w:ascii="Calibri" w:hAnsi="Calibri" w:cs="Calibri"/>
          <w:sz w:val="22"/>
          <w:szCs w:val="22"/>
        </w:rPr>
        <w:t xml:space="preserve">Auto de Infração n° 126185, de 21/07/2010. Auto de Inspeção n° 142794, de 21/07/2010. Termo de Apreensão n° 110282, de 21/07/2010.Relatório Técnico n° 0478/SUF/CFFUC/2010. Por comercialização 34,856 m³ de madeira serrada em desacordo com a licença válida outorgada, pelo órgão ambiental competente conforme Auto de Inspeção n° 142794. Decisão Administrativa n° 899/SPA/SEMA/2018, de 15/05/2018, pela homologação do Auto de Infração n°126185, de 21/07/2010, arbitrando a multa no valor de R$ 6.954,00 (seis mil, novecentos e cinquenta e quatro reais), com fulcro no §4 do artigo 47 do Decreto Federal n° 6.514/2008. Requer o recorrente que seja preambularmente, necessária a anotação no frontispício dos autos dos nomes dos subscritores, aos quais deverão ser doravante direcionadas todas as intimações, pena de nulidade. Em prejudicial, reconhecer a prescrição, tanto a intercorrente. Declarando nulo o AI, e tudo o mais que dele decorre -  termo de apreensão e PA, frente ao comprovado abuso do agente – que negou o direito de regularizar. Consequentemente, independente de reconhecer ou não prescrição, seja determinada a restituição incontinenti de todas as madeiras apreendidas no auto de apreensão n° 110282 (conforme informado na fl.05). </w:t>
      </w:r>
      <w:r w:rsidR="008A1F32">
        <w:rPr>
          <w:rFonts w:ascii="Calibri" w:hAnsi="Calibri" w:cs="Calibri"/>
          <w:sz w:val="22"/>
          <w:szCs w:val="22"/>
        </w:rPr>
        <w:t xml:space="preserve">Recurso provido. </w:t>
      </w:r>
    </w:p>
    <w:p w:rsidR="003A49B1" w:rsidRPr="002826F9" w:rsidRDefault="003A49B1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B5C" w:rsidRPr="003A49B1" w:rsidRDefault="0064387A" w:rsidP="00F4175C">
      <w:pPr>
        <w:jc w:val="both"/>
        <w:rPr>
          <w:rFonts w:ascii="Calibri" w:hAnsi="Calibri" w:cs="Calibri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7F5F0D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7F5F0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7F5F0D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7F5F0D">
        <w:rPr>
          <w:rFonts w:ascii="Calibri" w:hAnsi="Calibri" w:cs="Calibri"/>
          <w:sz w:val="22"/>
          <w:szCs w:val="22"/>
        </w:rPr>
        <w:t xml:space="preserve"> </w:t>
      </w:r>
      <w:r w:rsidR="003A49B1" w:rsidRPr="001A79D5">
        <w:rPr>
          <w:rFonts w:ascii="Calibri" w:hAnsi="Calibri" w:cs="Calibri"/>
        </w:rPr>
        <w:t>p</w:t>
      </w:r>
      <w:r w:rsidR="003A49B1">
        <w:rPr>
          <w:rFonts w:ascii="Calibri" w:hAnsi="Calibri" w:cs="Calibri"/>
        </w:rPr>
        <w:t xml:space="preserve">or unanimidade, dar provimento ao recurso interposto pelo </w:t>
      </w:r>
      <w:r w:rsidR="003A49B1" w:rsidRPr="001A79D5">
        <w:rPr>
          <w:rFonts w:ascii="Calibri" w:hAnsi="Calibri" w:cs="Calibri"/>
        </w:rPr>
        <w:t>recorrent</w:t>
      </w:r>
      <w:r w:rsidR="003A49B1">
        <w:rPr>
          <w:rFonts w:ascii="Calibri" w:hAnsi="Calibri" w:cs="Calibri"/>
        </w:rPr>
        <w:t>e, acolhendo o voto da relatora, decidindo em acolher o recurso administrativo, julgando-o procedente em suas preliminares arguidas quanto a ocorrência da prescrição intercorrente, em decorrência da inércia do Estado na movimentação do processo administrativo entre (fls. 112/114) o protocolo das alegações finais em 22 de agosto de 2</w:t>
      </w:r>
      <w:r w:rsidR="009337DF">
        <w:rPr>
          <w:rFonts w:ascii="Calibri" w:hAnsi="Calibri" w:cs="Calibri"/>
        </w:rPr>
        <w:t>011 e, posteriormente, somente um</w:t>
      </w:r>
      <w:r w:rsidR="003A49B1">
        <w:rPr>
          <w:rFonts w:ascii="Calibri" w:hAnsi="Calibri" w:cs="Calibri"/>
        </w:rPr>
        <w:t xml:space="preserve"> Despacho da Sema (fl. 136) de 12 junho de 2015, incorrendo em 3 anos de 10 meses de inercia, portanto, anulando o Auto de Infração n° 126185 de 01/07/201, com o devido arquivamento do processo administrativo.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7771CD">
        <w:rPr>
          <w:rFonts w:ascii="Calibri" w:hAnsi="Calibri" w:cs="Calibri"/>
          <w:sz w:val="22"/>
          <w:szCs w:val="22"/>
        </w:rPr>
        <w:t>epresentante do</w:t>
      </w:r>
      <w:bookmarkStart w:id="0" w:name="_GoBack"/>
      <w:bookmarkEnd w:id="0"/>
      <w:r w:rsidR="00C3525E" w:rsidRPr="00C81094">
        <w:rPr>
          <w:rFonts w:ascii="Calibri" w:hAnsi="Calibri" w:cs="Calibri"/>
          <w:sz w:val="22"/>
          <w:szCs w:val="22"/>
        </w:rPr>
        <w:t xml:space="preserve">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1CD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F32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7D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53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609B-4621-4BA7-A8C7-3298FAC3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2021-09-27T14:03:00Z</cp:lastPrinted>
  <dcterms:created xsi:type="dcterms:W3CDTF">2021-09-25T01:04:00Z</dcterms:created>
  <dcterms:modified xsi:type="dcterms:W3CDTF">2021-09-27T14:04:00Z</dcterms:modified>
</cp:coreProperties>
</file>